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F0A21" w:rsidRPr="00DE546A" w:rsidRDefault="00AF0A21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  <w:bookmarkStart w:id="0" w:name="_GoBack"/>
      <w:bookmarkEnd w:id="0"/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667EC9">
      <w:pPr>
        <w:spacing w:line="312" w:lineRule="auto"/>
        <w:ind w:left="39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667EC9" w:rsidP="00667EC9">
      <w:pPr>
        <w:spacing w:line="312" w:lineRule="auto"/>
        <w:ind w:left="3969"/>
        <w:jc w:val="both"/>
        <w:rPr>
          <w:rFonts w:ascii="Bookman Old Style" w:hAnsi="Bookman Old Style"/>
        </w:rPr>
      </w:pPr>
      <w:r w:rsidRPr="00B777F6">
        <w:rPr>
          <w:rFonts w:ascii="Bookman Old Style" w:hAnsi="Bookman Old Style"/>
          <w:b/>
        </w:rPr>
        <w:t>REFERAT GOSPODARKI I ŚRODOWISKA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Na podstawie art. 30 ustawy z dnia 27 marca 2003 r. o planowaniu i zagospodarowaniu przestrzennym (j. t. z 2017 r. poz. 1073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52655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</w:rPr>
      </w:pP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 i </w:t>
      </w:r>
      <w:proofErr w:type="spellStart"/>
      <w:r>
        <w:rPr>
          <w:rFonts w:ascii="Bookman Old Style" w:hAnsi="Bookman Old Style"/>
        </w:rPr>
        <w:t>wyrys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obręb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>
        <w:rPr>
          <w:rFonts w:ascii="Bookman Old Style" w:hAnsi="Bookman Old Style"/>
          <w:i/>
          <w:sz w:val="20"/>
          <w:szCs w:val="20"/>
        </w:rPr>
        <w:t>Dz. U. z 2016 roku poz. 1827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B02723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Pr="00FC4A42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>- opłata skarbowa od wyrysu -  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1914AE" w:rsidRPr="00B02723" w:rsidRDefault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sectPr w:rsidR="001914AE" w:rsidRPr="00B0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241E7E"/>
    <w:rsid w:val="00667EC9"/>
    <w:rsid w:val="00917F8C"/>
    <w:rsid w:val="00AF0A21"/>
    <w:rsid w:val="00B02723"/>
    <w:rsid w:val="00B777F6"/>
    <w:rsid w:val="00E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Tomasz</cp:lastModifiedBy>
  <cp:revision>7</cp:revision>
  <dcterms:created xsi:type="dcterms:W3CDTF">2018-02-20T07:16:00Z</dcterms:created>
  <dcterms:modified xsi:type="dcterms:W3CDTF">2018-08-07T12:51:00Z</dcterms:modified>
</cp:coreProperties>
</file>